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B7" w:rsidRDefault="00EE24B7" w:rsidP="00EE24B7">
      <w:pPr>
        <w:spacing w:after="0"/>
        <w:ind w:left="-720" w:right="-1008" w:firstLine="720"/>
        <w:jc w:val="both"/>
        <w:rPr>
          <w:rFonts w:ascii="Calibri" w:hAnsi="Calibri"/>
          <w:b/>
          <w:sz w:val="28"/>
          <w:szCs w:val="28"/>
        </w:rPr>
      </w:pPr>
      <w:r w:rsidRPr="00B25990">
        <w:rPr>
          <w:rFonts w:ascii="Calibri" w:hAnsi="Calibri"/>
          <w:b/>
          <w:sz w:val="28"/>
          <w:szCs w:val="28"/>
        </w:rPr>
        <w:t xml:space="preserve">GND Personen </w:t>
      </w:r>
      <w:r>
        <w:rPr>
          <w:rFonts w:ascii="Calibri" w:hAnsi="Calibri"/>
          <w:b/>
          <w:sz w:val="28"/>
          <w:szCs w:val="28"/>
        </w:rPr>
        <w:t>Familien Teil 4</w:t>
      </w:r>
    </w:p>
    <w:p w:rsidR="00DF2615" w:rsidRPr="00813F3A" w:rsidRDefault="0032331C" w:rsidP="00EE24B7">
      <w:pPr>
        <w:spacing w:after="0"/>
        <w:ind w:left="-720" w:right="-1008" w:firstLine="720"/>
        <w:jc w:val="both"/>
        <w:rPr>
          <w:rFonts w:cs="Times New Roman"/>
          <w:b/>
          <w:sz w:val="28"/>
          <w:szCs w:val="28"/>
        </w:rPr>
      </w:pPr>
      <w:r>
        <w:rPr>
          <w:rFonts w:cs="Times New Roman"/>
          <w:b/>
          <w:sz w:val="28"/>
          <w:szCs w:val="28"/>
        </w:rPr>
        <w:t>ACC18</w:t>
      </w:r>
      <w:r w:rsidR="0083264E">
        <w:rPr>
          <w:rFonts w:cs="Times New Roman"/>
          <w:b/>
          <w:sz w:val="28"/>
          <w:szCs w:val="28"/>
        </w:rPr>
        <w:t xml:space="preserve"> Entität Personen Redaktionelles</w:t>
      </w:r>
    </w:p>
    <w:p w:rsidR="00DF2615" w:rsidRDefault="00DF2615" w:rsidP="007E30A4">
      <w:pPr>
        <w:spacing w:after="0" w:line="240" w:lineRule="auto"/>
        <w:rPr>
          <w:rFonts w:ascii="Times New Roman" w:hAnsi="Times New Roman" w:cs="Times New Roman"/>
          <w:b/>
          <w:sz w:val="28"/>
          <w:szCs w:val="28"/>
        </w:rPr>
      </w:pPr>
    </w:p>
    <w:p w:rsidR="00B67459" w:rsidRDefault="00B67459" w:rsidP="007E30A4">
      <w:pPr>
        <w:spacing w:after="0" w:line="240" w:lineRule="auto"/>
        <w:rPr>
          <w:b/>
          <w:bCs/>
        </w:rPr>
      </w:pPr>
      <w:r>
        <w:rPr>
          <w:b/>
          <w:bCs/>
        </w:rPr>
        <w:t>Unterlagen GND – RDA</w:t>
      </w:r>
    </w:p>
    <w:p w:rsidR="00C25671" w:rsidRDefault="00B67459" w:rsidP="007E30A4">
      <w:pPr>
        <w:spacing w:after="0" w:line="240" w:lineRule="auto"/>
        <w:rPr>
          <w:bCs/>
        </w:rPr>
      </w:pPr>
      <w:r w:rsidRPr="00B67459">
        <w:rPr>
          <w:bCs/>
        </w:rPr>
        <w:t>Die</w:t>
      </w:r>
      <w:r>
        <w:rPr>
          <w:bCs/>
        </w:rPr>
        <w:t xml:space="preserve"> Regelwerkstexte sind abrufbar im </w:t>
      </w:r>
      <w:r w:rsidRPr="00B67459">
        <w:rPr>
          <w:b/>
          <w:bCs/>
        </w:rPr>
        <w:t>RDA-Toolkit</w:t>
      </w:r>
      <w:r>
        <w:rPr>
          <w:bCs/>
        </w:rPr>
        <w:t xml:space="preserve">, z. B. über die Informationsseite zur GND auf der Homepage der DNB </w:t>
      </w:r>
      <w:hyperlink r:id="rId7" w:history="1">
        <w:r w:rsidRPr="00447845">
          <w:rPr>
            <w:rStyle w:val="Hyperlink"/>
            <w:bCs/>
          </w:rPr>
          <w:t>https://wiki.dnb.de/display/ILTIS/Informationsseite+zur+GND</w:t>
        </w:r>
      </w:hyperlink>
      <w:r w:rsidR="00C25671">
        <w:rPr>
          <w:bCs/>
        </w:rPr>
        <w:t>.</w:t>
      </w:r>
    </w:p>
    <w:p w:rsidR="00B67459" w:rsidRPr="00C25671" w:rsidRDefault="00172085" w:rsidP="007E30A4">
      <w:pPr>
        <w:spacing w:after="0" w:line="240" w:lineRule="auto"/>
        <w:rPr>
          <w:rStyle w:val="confluence-link"/>
          <w:bCs/>
        </w:rPr>
      </w:pPr>
      <w:r>
        <w:rPr>
          <w:bCs/>
        </w:rPr>
        <w:t>Hilfen</w:t>
      </w:r>
      <w:r w:rsidR="00B67459">
        <w:rPr>
          <w:bCs/>
        </w:rPr>
        <w:t xml:space="preserve"> zur Anwendung </w:t>
      </w:r>
      <w:r>
        <w:rPr>
          <w:bCs/>
        </w:rPr>
        <w:t>bieten</w:t>
      </w:r>
      <w:r w:rsidR="00B67459">
        <w:rPr>
          <w:bCs/>
        </w:rPr>
        <w:t xml:space="preserve"> sowohl </w:t>
      </w:r>
      <w:r>
        <w:rPr>
          <w:bCs/>
        </w:rPr>
        <w:t>die</w:t>
      </w:r>
      <w:r w:rsidR="00B67459">
        <w:rPr>
          <w:bCs/>
        </w:rPr>
        <w:t xml:space="preserve"> in einem eigenen Link gesammelten</w:t>
      </w:r>
      <w:r w:rsidR="0032331C">
        <w:rPr>
          <w:bCs/>
        </w:rPr>
        <w:t xml:space="preserve"> RDA-Anwendungsrichtlinien und -Erläuterungen</w:t>
      </w:r>
      <w:r w:rsidR="00B67459">
        <w:rPr>
          <w:rStyle w:val="confluence-link"/>
          <w:rFonts w:cs="Arial"/>
          <w:b/>
          <w:bCs/>
          <w:color w:val="000000"/>
        </w:rPr>
        <w:t xml:space="preserve"> </w:t>
      </w:r>
      <w:r w:rsidR="00B67459" w:rsidRPr="00B67459">
        <w:rPr>
          <w:rStyle w:val="confluence-link"/>
          <w:rFonts w:cs="Arial"/>
          <w:bCs/>
          <w:color w:val="000000"/>
        </w:rPr>
        <w:t>als</w:t>
      </w:r>
      <w:r>
        <w:rPr>
          <w:rStyle w:val="confluence-link"/>
          <w:rFonts w:cs="Arial"/>
          <w:bCs/>
          <w:color w:val="000000"/>
        </w:rPr>
        <w:t xml:space="preserve"> auch die</w:t>
      </w:r>
      <w:r w:rsidR="00B67459">
        <w:rPr>
          <w:rStyle w:val="confluence-link"/>
          <w:rFonts w:cs="Arial"/>
          <w:bCs/>
          <w:color w:val="000000"/>
        </w:rPr>
        <w:t xml:space="preserve"> diversen Erfassungshilfen</w:t>
      </w:r>
      <w:r w:rsidR="00813F3A">
        <w:rPr>
          <w:rStyle w:val="confluence-link"/>
          <w:rFonts w:cs="Arial"/>
          <w:bCs/>
          <w:color w:val="000000"/>
        </w:rPr>
        <w:t xml:space="preserve"> und Tabellen</w:t>
      </w:r>
      <w:r w:rsidR="00B67459">
        <w:rPr>
          <w:rStyle w:val="confluence-link"/>
          <w:rFonts w:cs="Arial"/>
          <w:bCs/>
          <w:color w:val="000000"/>
        </w:rPr>
        <w:t>.</w:t>
      </w:r>
    </w:p>
    <w:p w:rsidR="00B4273E" w:rsidRDefault="00172085" w:rsidP="007E30A4">
      <w:pPr>
        <w:spacing w:after="0" w:line="240" w:lineRule="auto"/>
        <w:rPr>
          <w:rStyle w:val="confluence-link"/>
          <w:rFonts w:cs="Arial"/>
          <w:bCs/>
          <w:color w:val="000000"/>
        </w:rPr>
      </w:pPr>
      <w:r>
        <w:rPr>
          <w:rStyle w:val="confluence-link"/>
          <w:rFonts w:cs="Arial"/>
          <w:bCs/>
          <w:color w:val="000000"/>
        </w:rPr>
        <w:t>S</w:t>
      </w:r>
      <w:r w:rsidR="00B4273E">
        <w:rPr>
          <w:rStyle w:val="confluence-link"/>
          <w:rFonts w:cs="Arial"/>
          <w:bCs/>
          <w:color w:val="000000"/>
        </w:rPr>
        <w:t>pezifisch</w:t>
      </w:r>
      <w:r>
        <w:rPr>
          <w:rStyle w:val="confluence-link"/>
          <w:rFonts w:cs="Arial"/>
          <w:bCs/>
          <w:color w:val="000000"/>
        </w:rPr>
        <w:t xml:space="preserve"> für den OBV</w:t>
      </w:r>
      <w:r w:rsidR="00B4273E">
        <w:rPr>
          <w:rStyle w:val="confluence-link"/>
          <w:rFonts w:cs="Arial"/>
          <w:bCs/>
          <w:color w:val="000000"/>
        </w:rPr>
        <w:t xml:space="preserve"> aufbereitete Unterlagen zur Normdatenb</w:t>
      </w:r>
      <w:r w:rsidR="00B67459">
        <w:rPr>
          <w:rStyle w:val="confluence-link"/>
          <w:rFonts w:cs="Arial"/>
          <w:bCs/>
          <w:color w:val="000000"/>
        </w:rPr>
        <w:t xml:space="preserve">earbeitung </w:t>
      </w:r>
      <w:r w:rsidR="00B53904">
        <w:rPr>
          <w:rStyle w:val="confluence-link"/>
          <w:rFonts w:cs="Arial"/>
          <w:bCs/>
          <w:color w:val="000000"/>
        </w:rPr>
        <w:t xml:space="preserve">(Teil 1 – 7) </w:t>
      </w:r>
      <w:r w:rsidR="00B4273E">
        <w:rPr>
          <w:rStyle w:val="confluence-link"/>
          <w:rFonts w:cs="Arial"/>
          <w:bCs/>
          <w:color w:val="000000"/>
        </w:rPr>
        <w:t>f</w:t>
      </w:r>
      <w:r w:rsidR="00F81B75">
        <w:rPr>
          <w:rStyle w:val="confluence-link"/>
          <w:rFonts w:cs="Arial"/>
          <w:bCs/>
          <w:color w:val="000000"/>
        </w:rPr>
        <w:t>inden Sie auf der HP des OBV</w:t>
      </w:r>
      <w:r w:rsidR="0032331C">
        <w:rPr>
          <w:rStyle w:val="confluence-link"/>
          <w:rFonts w:cs="Arial"/>
          <w:bCs/>
          <w:color w:val="000000"/>
        </w:rPr>
        <w:t xml:space="preserve">SG. Die Kenntnis der kompakten Leitfäden zu den Bereichen </w:t>
      </w:r>
      <w:r w:rsidR="0032331C" w:rsidRPr="00B4273E">
        <w:rPr>
          <w:rFonts w:cs="Times New Roman"/>
        </w:rPr>
        <w:t xml:space="preserve">Datenhaltung </w:t>
      </w:r>
      <w:r w:rsidR="0032331C">
        <w:rPr>
          <w:rFonts w:cs="Times New Roman"/>
        </w:rPr>
        <w:t xml:space="preserve">/ </w:t>
      </w:r>
      <w:r w:rsidR="0032331C" w:rsidRPr="00B4273E">
        <w:rPr>
          <w:rFonts w:cs="Times New Roman"/>
        </w:rPr>
        <w:t xml:space="preserve">Verlinkung </w:t>
      </w:r>
      <w:r w:rsidR="0032331C">
        <w:rPr>
          <w:rFonts w:cs="Times New Roman"/>
        </w:rPr>
        <w:t xml:space="preserve"> / </w:t>
      </w:r>
      <w:r w:rsidR="0032331C" w:rsidRPr="00B4273E">
        <w:rPr>
          <w:rFonts w:cs="Times New Roman"/>
        </w:rPr>
        <w:t xml:space="preserve">Neuansetzung </w:t>
      </w:r>
      <w:r w:rsidR="0032331C">
        <w:rPr>
          <w:rFonts w:cs="Times New Roman"/>
        </w:rPr>
        <w:t xml:space="preserve">/ </w:t>
      </w:r>
      <w:r w:rsidR="0032331C" w:rsidRPr="00B4273E">
        <w:rPr>
          <w:rFonts w:cs="Times New Roman"/>
        </w:rPr>
        <w:t>Ergänzung</w:t>
      </w:r>
      <w:r w:rsidR="0032331C">
        <w:rPr>
          <w:rFonts w:cs="Times New Roman"/>
        </w:rPr>
        <w:t>-</w:t>
      </w:r>
      <w:r w:rsidR="0032331C" w:rsidRPr="00B4273E">
        <w:rPr>
          <w:rFonts w:cs="Times New Roman"/>
        </w:rPr>
        <w:t>Korrektur</w:t>
      </w:r>
      <w:r w:rsidR="0032331C">
        <w:rPr>
          <w:rFonts w:cs="Times New Roman"/>
        </w:rPr>
        <w:t xml:space="preserve"> /</w:t>
      </w:r>
      <w:r w:rsidR="0032331C" w:rsidRPr="00B4273E">
        <w:rPr>
          <w:rFonts w:cs="Times New Roman"/>
        </w:rPr>
        <w:t xml:space="preserve"> </w:t>
      </w:r>
      <w:r w:rsidR="002E452B">
        <w:rPr>
          <w:rFonts w:cs="Times New Roman"/>
        </w:rPr>
        <w:t>Redaktion</w:t>
      </w:r>
      <w:r w:rsidR="0032331C">
        <w:rPr>
          <w:rStyle w:val="confluence-link"/>
          <w:rFonts w:cs="Arial"/>
          <w:bCs/>
          <w:color w:val="000000"/>
        </w:rPr>
        <w:t xml:space="preserve"> bilden die </w:t>
      </w:r>
      <w:r>
        <w:rPr>
          <w:rStyle w:val="confluence-link"/>
          <w:rFonts w:cs="Arial"/>
          <w:bCs/>
          <w:color w:val="000000"/>
        </w:rPr>
        <w:t xml:space="preserve">Basis für Eingriffe in </w:t>
      </w:r>
      <w:r w:rsidR="002E452B">
        <w:rPr>
          <w:rStyle w:val="confluence-link"/>
          <w:rFonts w:cs="Arial"/>
          <w:bCs/>
          <w:color w:val="000000"/>
        </w:rPr>
        <w:t>die N</w:t>
      </w:r>
      <w:r w:rsidR="00846F1F">
        <w:rPr>
          <w:rStyle w:val="confluence-link"/>
          <w:rFonts w:cs="Arial"/>
          <w:bCs/>
          <w:color w:val="000000"/>
        </w:rPr>
        <w:t>orm</w:t>
      </w:r>
      <w:r w:rsidR="002E452B">
        <w:rPr>
          <w:rStyle w:val="confluence-link"/>
          <w:rFonts w:cs="Arial"/>
          <w:bCs/>
          <w:color w:val="000000"/>
        </w:rPr>
        <w:t>sätze der Entität Personen und Familien. Für Personenschlagwörter gelten noch zusätzliche SE-Konventionen.</w:t>
      </w:r>
    </w:p>
    <w:p w:rsidR="00966554" w:rsidRDefault="00966554" w:rsidP="007E30A4">
      <w:pPr>
        <w:spacing w:after="0" w:line="240" w:lineRule="auto"/>
        <w:rPr>
          <w:rFonts w:cs="Times New Roman"/>
        </w:rPr>
      </w:pPr>
      <w:r>
        <w:t>PS sollen ‚zügig‘ auf Level 1 gehoben werden können, bitte unterstützen Sie das Team dabei.</w:t>
      </w:r>
    </w:p>
    <w:p w:rsidR="00B4273E" w:rsidRDefault="00B4273E" w:rsidP="007E30A4">
      <w:pPr>
        <w:spacing w:after="0" w:line="240" w:lineRule="auto"/>
        <w:rPr>
          <w:rFonts w:cs="Times New Roman"/>
        </w:rPr>
      </w:pPr>
    </w:p>
    <w:p w:rsidR="00AC2673" w:rsidRPr="00AC2673" w:rsidRDefault="00B4273E" w:rsidP="007E30A4">
      <w:pPr>
        <w:spacing w:after="0" w:line="240" w:lineRule="auto"/>
        <w:rPr>
          <w:rFonts w:cs="Times New Roman"/>
          <w:b/>
        </w:rPr>
      </w:pPr>
      <w:r w:rsidRPr="00AC2673">
        <w:rPr>
          <w:rFonts w:cs="Times New Roman"/>
          <w:b/>
        </w:rPr>
        <w:t>Verlinkunge</w:t>
      </w:r>
      <w:r w:rsidR="00AC2673" w:rsidRPr="00AC2673">
        <w:rPr>
          <w:rFonts w:cs="Times New Roman"/>
          <w:b/>
        </w:rPr>
        <w:t>n</w:t>
      </w:r>
    </w:p>
    <w:p w:rsidR="002E452B" w:rsidRDefault="002E452B" w:rsidP="005E33E4">
      <w:pPr>
        <w:spacing w:after="0" w:line="240" w:lineRule="auto"/>
        <w:ind w:right="142"/>
        <w:rPr>
          <w:rFonts w:cs="Times New Roman"/>
        </w:rPr>
      </w:pPr>
      <w:r>
        <w:rPr>
          <w:rFonts w:cs="Times New Roman"/>
        </w:rPr>
        <w:t xml:space="preserve">Als </w:t>
      </w:r>
      <w:r w:rsidR="00F81B75">
        <w:rPr>
          <w:rFonts w:cs="Times New Roman"/>
        </w:rPr>
        <w:t>Personen- bzw. Familiens</w:t>
      </w:r>
      <w:r>
        <w:rPr>
          <w:rFonts w:cs="Times New Roman"/>
        </w:rPr>
        <w:t xml:space="preserve">chlagwort dürfen nur PS verlinkt werden; </w:t>
      </w:r>
      <w:r w:rsidR="005E33E4">
        <w:rPr>
          <w:rFonts w:cs="Times New Roman"/>
        </w:rPr>
        <w:t>d</w:t>
      </w:r>
      <w:r w:rsidR="00AC2673">
        <w:rPr>
          <w:rFonts w:cs="Times New Roman"/>
        </w:rPr>
        <w:t>er</w:t>
      </w:r>
      <w:r w:rsidR="00B4273E">
        <w:rPr>
          <w:rFonts w:cs="Times New Roman"/>
        </w:rPr>
        <w:t xml:space="preserve"> Datensatz</w:t>
      </w:r>
      <w:r w:rsidR="00AC2673">
        <w:rPr>
          <w:rFonts w:cs="Times New Roman"/>
        </w:rPr>
        <w:t xml:space="preserve"> </w:t>
      </w:r>
      <w:r>
        <w:rPr>
          <w:rFonts w:cs="Times New Roman"/>
        </w:rPr>
        <w:t>für geistige Schöpfer</w:t>
      </w:r>
      <w:r w:rsidR="00AC2673">
        <w:rPr>
          <w:rFonts w:cs="Times New Roman"/>
        </w:rPr>
        <w:t xml:space="preserve"> muss </w:t>
      </w:r>
      <w:r>
        <w:rPr>
          <w:rFonts w:cs="Times New Roman"/>
        </w:rPr>
        <w:t>Format PF oder PS sein</w:t>
      </w:r>
      <w:r w:rsidR="005E33E4">
        <w:rPr>
          <w:rFonts w:cs="Times New Roman"/>
        </w:rPr>
        <w:t xml:space="preserve"> (individualisierter Personensatz)</w:t>
      </w:r>
      <w:r>
        <w:rPr>
          <w:rFonts w:cs="Times New Roman"/>
        </w:rPr>
        <w:t xml:space="preserve">, aber </w:t>
      </w:r>
      <w:r w:rsidR="00AC2673">
        <w:rPr>
          <w:rFonts w:cs="Times New Roman"/>
        </w:rPr>
        <w:t xml:space="preserve">nicht </w:t>
      </w:r>
      <w:r>
        <w:rPr>
          <w:rFonts w:cs="Times New Roman"/>
        </w:rPr>
        <w:t xml:space="preserve">zwingend </w:t>
      </w:r>
      <w:r w:rsidR="00AC2673">
        <w:rPr>
          <w:rFonts w:cs="Times New Roman"/>
        </w:rPr>
        <w:t>das Teilbestandskennzeichen f enthalten (Kat. 098).</w:t>
      </w:r>
    </w:p>
    <w:p w:rsidR="00AC2673" w:rsidRDefault="002E452B" w:rsidP="007E30A4">
      <w:pPr>
        <w:spacing w:after="0" w:line="240" w:lineRule="auto"/>
        <w:rPr>
          <w:rFonts w:cs="Times New Roman"/>
        </w:rPr>
      </w:pPr>
      <w:r>
        <w:rPr>
          <w:rFonts w:cs="Times New Roman"/>
        </w:rPr>
        <w:t>Format</w:t>
      </w:r>
      <w:r w:rsidR="00AC2673">
        <w:rPr>
          <w:rFonts w:cs="Times New Roman"/>
        </w:rPr>
        <w:t xml:space="preserve"> PN </w:t>
      </w:r>
      <w:r>
        <w:rPr>
          <w:rFonts w:cs="Times New Roman"/>
        </w:rPr>
        <w:t>(ni</w:t>
      </w:r>
      <w:r w:rsidR="00797399">
        <w:rPr>
          <w:rFonts w:cs="Times New Roman"/>
        </w:rPr>
        <w:t xml:space="preserve">chtindividualisierte Namenssatz) </w:t>
      </w:r>
      <w:r w:rsidR="00AC2673">
        <w:rPr>
          <w:rFonts w:cs="Times New Roman"/>
        </w:rPr>
        <w:t xml:space="preserve">nicht verwenden, ggf. </w:t>
      </w:r>
      <w:r w:rsidR="00797399">
        <w:rPr>
          <w:rFonts w:cs="Times New Roman"/>
        </w:rPr>
        <w:t xml:space="preserve">sogar </w:t>
      </w:r>
      <w:proofErr w:type="spellStart"/>
      <w:r w:rsidR="00AC2673">
        <w:rPr>
          <w:rFonts w:cs="Times New Roman"/>
        </w:rPr>
        <w:t>ent</w:t>
      </w:r>
      <w:r w:rsidR="00797399">
        <w:rPr>
          <w:rFonts w:cs="Times New Roman"/>
        </w:rPr>
        <w:t>linken</w:t>
      </w:r>
      <w:proofErr w:type="spellEnd"/>
      <w:r w:rsidR="00846F1F" w:rsidRPr="00846F1F">
        <w:rPr>
          <w:rFonts w:cs="Times New Roman"/>
        </w:rPr>
        <w:t xml:space="preserve"> (</w:t>
      </w:r>
      <w:proofErr w:type="spellStart"/>
      <w:r w:rsidR="00797399">
        <w:rPr>
          <w:rFonts w:cs="Times New Roman"/>
        </w:rPr>
        <w:t>Subfeld</w:t>
      </w:r>
      <w:proofErr w:type="spellEnd"/>
      <w:r w:rsidR="00797399">
        <w:rPr>
          <w:rFonts w:cs="Times New Roman"/>
        </w:rPr>
        <w:t xml:space="preserve"> 9 entfernen, </w:t>
      </w:r>
      <w:proofErr w:type="spellStart"/>
      <w:r w:rsidR="00797399">
        <w:rPr>
          <w:rFonts w:cs="Times New Roman"/>
        </w:rPr>
        <w:t>Subfeld</w:t>
      </w:r>
      <w:proofErr w:type="spellEnd"/>
      <w:r w:rsidR="00797399">
        <w:rPr>
          <w:rFonts w:cs="Times New Roman"/>
        </w:rPr>
        <w:t xml:space="preserve"> p bzw. P auf a ändern)</w:t>
      </w:r>
      <w:r w:rsidR="00F81B75">
        <w:rPr>
          <w:rFonts w:cs="Times New Roman"/>
        </w:rPr>
        <w:t>.</w:t>
      </w:r>
      <w:r w:rsidR="00AC2673">
        <w:rPr>
          <w:rFonts w:cs="Times New Roman"/>
        </w:rPr>
        <w:t xml:space="preserve"> Lokale Personenschlagwörter (IDN beginnt mit AS) sollten</w:t>
      </w:r>
      <w:r w:rsidR="008B4E92">
        <w:rPr>
          <w:rFonts w:cs="Times New Roman"/>
        </w:rPr>
        <w:t xml:space="preserve"> bei Eignung</w:t>
      </w:r>
      <w:r w:rsidR="00AC2673">
        <w:rPr>
          <w:rFonts w:cs="Times New Roman"/>
        </w:rPr>
        <w:t xml:space="preserve"> </w:t>
      </w:r>
      <w:r w:rsidR="008B4E92">
        <w:rPr>
          <w:rFonts w:cs="Times New Roman"/>
        </w:rPr>
        <w:t xml:space="preserve">hochgearbeitet </w:t>
      </w:r>
      <w:r w:rsidR="00AC2673">
        <w:rPr>
          <w:rFonts w:cs="Times New Roman"/>
        </w:rPr>
        <w:t>werd</w:t>
      </w:r>
      <w:r w:rsidR="00846F1F">
        <w:rPr>
          <w:rFonts w:cs="Times New Roman"/>
        </w:rPr>
        <w:t xml:space="preserve">en. </w:t>
      </w:r>
      <w:r w:rsidR="00797399">
        <w:rPr>
          <w:rFonts w:cs="Times New Roman"/>
        </w:rPr>
        <w:t>Sämtliche</w:t>
      </w:r>
      <w:r w:rsidR="00AC2673">
        <w:rPr>
          <w:rFonts w:cs="Times New Roman"/>
        </w:rPr>
        <w:t xml:space="preserve"> anderen Verlinkungen mit IDN, die nicht mit (DE-588) beginnen, sind falsch und müssen entfernt werden.</w:t>
      </w:r>
      <w:r w:rsidR="00813F3A">
        <w:rPr>
          <w:rFonts w:cs="Times New Roman"/>
        </w:rPr>
        <w:t xml:space="preserve">  </w:t>
      </w:r>
      <w:r w:rsidR="00AC2673">
        <w:rPr>
          <w:rFonts w:cs="Times New Roman"/>
        </w:rPr>
        <w:t xml:space="preserve">Wenn eine </w:t>
      </w:r>
      <w:r w:rsidR="000367C6">
        <w:rPr>
          <w:rFonts w:cs="Times New Roman"/>
        </w:rPr>
        <w:t>$9-</w:t>
      </w:r>
      <w:r w:rsidR="00AC2673">
        <w:rPr>
          <w:rFonts w:cs="Times New Roman"/>
        </w:rPr>
        <w:t xml:space="preserve">Verlinkung hergestellt wurde, darf nichts mehr </w:t>
      </w:r>
      <w:r w:rsidR="001B69D5">
        <w:rPr>
          <w:rFonts w:cs="Times New Roman"/>
        </w:rPr>
        <w:t xml:space="preserve">am Namensstring </w:t>
      </w:r>
      <w:r w:rsidR="00AC2673">
        <w:rPr>
          <w:rFonts w:cs="Times New Roman"/>
        </w:rPr>
        <w:t>verändert werden</w:t>
      </w:r>
      <w:r w:rsidR="001B69D5">
        <w:rPr>
          <w:rFonts w:cs="Times New Roman"/>
        </w:rPr>
        <w:t>, ansonsten kann der Link seine Funktion nicht erfüllen.</w:t>
      </w:r>
    </w:p>
    <w:p w:rsidR="00B67459" w:rsidRDefault="00B67459" w:rsidP="007E30A4">
      <w:pPr>
        <w:spacing w:after="0" w:line="240" w:lineRule="auto"/>
        <w:rPr>
          <w:b/>
          <w:bCs/>
        </w:rPr>
      </w:pPr>
    </w:p>
    <w:p w:rsidR="00DF2615" w:rsidRDefault="00DF2615" w:rsidP="007E30A4">
      <w:pPr>
        <w:spacing w:after="0" w:line="240" w:lineRule="auto"/>
        <w:rPr>
          <w:b/>
          <w:bCs/>
        </w:rPr>
      </w:pPr>
      <w:r>
        <w:rPr>
          <w:b/>
          <w:bCs/>
        </w:rPr>
        <w:t>Speichern</w:t>
      </w:r>
    </w:p>
    <w:p w:rsidR="00DF2615" w:rsidRDefault="00797399" w:rsidP="007E30A4">
      <w:pPr>
        <w:spacing w:after="0" w:line="240" w:lineRule="auto"/>
      </w:pPr>
      <w:r>
        <w:t>Normdatensätze</w:t>
      </w:r>
      <w:r w:rsidR="00DF2615">
        <w:t xml:space="preserve"> </w:t>
      </w:r>
      <w:r w:rsidR="00DF2615" w:rsidRPr="00DF2615">
        <w:rPr>
          <w:b/>
        </w:rPr>
        <w:t>niemals</w:t>
      </w:r>
      <w:r w:rsidR="00DF2615">
        <w:t xml:space="preserve"> </w:t>
      </w:r>
      <w:r w:rsidR="00F81B75">
        <w:t>nur lokal</w:t>
      </w:r>
      <w:r w:rsidR="00DF2615">
        <w:t xml:space="preserve"> speichern</w:t>
      </w:r>
      <w:r w:rsidR="00F81B75">
        <w:t xml:space="preserve"> (rotes Dreieck)</w:t>
      </w:r>
      <w:r w:rsidR="00DF2615">
        <w:t xml:space="preserve">, sondern </w:t>
      </w:r>
      <w:r w:rsidR="00DF2615" w:rsidRPr="00DF2615">
        <w:rPr>
          <w:b/>
        </w:rPr>
        <w:t>immer</w:t>
      </w:r>
      <w:r w:rsidR="00DF2615">
        <w:t xml:space="preserve"> mit dem Fernzugriff in die Quelldatei hochschicken! Lokal ergänzte Daten sind nur so lange sichtbar, bis der Datensatz aus irgendeinem Grund von einer Supplementlieferung überschrieben wird</w:t>
      </w:r>
      <w:r>
        <w:t xml:space="preserve">. </w:t>
      </w:r>
      <w:r w:rsidR="00AB0A10">
        <w:t>Überprüfung ggf. in Datenbank GND (DNB).</w:t>
      </w:r>
      <w:r>
        <w:t xml:space="preserve"> </w:t>
      </w:r>
      <w:r w:rsidR="00B84464">
        <w:t xml:space="preserve">Abgesehen von der AS-Bearbeitung dürfen auch keine Sätze aus der ACC18 herausgelöscht werden! Die </w:t>
      </w:r>
      <w:proofErr w:type="spellStart"/>
      <w:r w:rsidR="00B84464">
        <w:t>Dublettenbearbeitung</w:t>
      </w:r>
      <w:proofErr w:type="spellEnd"/>
      <w:r w:rsidR="00B84464">
        <w:t xml:space="preserve"> erfolgt in der Quelldatei und der bereinigte Stand wird an die ACC18 zurückgeliefert.</w:t>
      </w:r>
    </w:p>
    <w:p w:rsidR="00DF2615" w:rsidRDefault="00DF2615" w:rsidP="007E30A4">
      <w:pPr>
        <w:spacing w:after="0" w:line="240" w:lineRule="auto"/>
      </w:pPr>
      <w:r>
        <w:t xml:space="preserve">Wenn bei einer versuchten Fernabspeicherung die Meldung </w:t>
      </w:r>
      <w:r>
        <w:rPr>
          <w:b/>
          <w:bCs/>
        </w:rPr>
        <w:t xml:space="preserve">„Z39.50-Gate läuft nicht“ </w:t>
      </w:r>
      <w:r w:rsidR="005E33E4">
        <w:t>erscheint</w:t>
      </w:r>
      <w:r>
        <w:t>, ist das zu 99,9 % der Fälle nicht deshalb, weil das Gate nicht will, sondern weil der Datensatz einen Formal</w:t>
      </w:r>
      <w:r w:rsidR="005E33E4">
        <w:t xml:space="preserve">- </w:t>
      </w:r>
      <w:proofErr w:type="spellStart"/>
      <w:r>
        <w:t>fehler</w:t>
      </w:r>
      <w:proofErr w:type="spellEnd"/>
      <w:r>
        <w:t xml:space="preserve"> aufweist und von der Plausibilitätsprüfung der Quelldatei abgewiese</w:t>
      </w:r>
      <w:r w:rsidR="00797399">
        <w:t>n wird (vgl. Leitfaden 4. 4</w:t>
      </w:r>
      <w:r>
        <w:t xml:space="preserve">). </w:t>
      </w:r>
      <w:r w:rsidR="00813F3A">
        <w:t xml:space="preserve"> </w:t>
      </w:r>
      <w:r>
        <w:t xml:space="preserve">Sollten Sie </w:t>
      </w:r>
      <w:r w:rsidR="00F81B75">
        <w:t>(bzw. Ihre LR)</w:t>
      </w:r>
      <w:r>
        <w:t xml:space="preserve"> wirklich nicht draufkommen, bitte um </w:t>
      </w:r>
      <w:r w:rsidR="00F81B75">
        <w:t>Benachrichtigung des Level-1-Teams</w:t>
      </w:r>
      <w:r>
        <w:t>.</w:t>
      </w:r>
    </w:p>
    <w:p w:rsidR="00DF2615" w:rsidRDefault="00DF2615" w:rsidP="007E30A4">
      <w:pPr>
        <w:spacing w:after="0" w:line="240" w:lineRule="auto"/>
      </w:pPr>
    </w:p>
    <w:p w:rsidR="00DF2615" w:rsidRDefault="00DF2615" w:rsidP="007E30A4">
      <w:pPr>
        <w:spacing w:after="0" w:line="240" w:lineRule="auto"/>
        <w:rPr>
          <w:b/>
          <w:bCs/>
        </w:rPr>
      </w:pPr>
      <w:r>
        <w:rPr>
          <w:b/>
          <w:bCs/>
        </w:rPr>
        <w:t>Ansetzungsänderung</w:t>
      </w:r>
    </w:p>
    <w:p w:rsidR="00DF2615" w:rsidRDefault="00DF2615" w:rsidP="007E30A4">
      <w:pPr>
        <w:spacing w:after="0" w:line="240" w:lineRule="auto"/>
      </w:pPr>
      <w:r>
        <w:t xml:space="preserve">Änderung der bevorzugten Namensform in den lt. </w:t>
      </w:r>
      <w:r w:rsidR="00AC2673" w:rsidRPr="00AC2673">
        <w:rPr>
          <w:rFonts w:cs="Times New Roman"/>
        </w:rPr>
        <w:t>AWR für 9.2.2.7</w:t>
      </w:r>
      <w:r w:rsidRPr="00AC2673">
        <w:t xml:space="preserve"> </w:t>
      </w:r>
      <w:r>
        <w:t xml:space="preserve">genannten  Anlassfällen; darf grundsätzlich </w:t>
      </w:r>
      <w:r w:rsidR="00B84464">
        <w:t>im eigenen Level und darunter</w:t>
      </w:r>
      <w:r>
        <w:t xml:space="preserve"> selbst </w:t>
      </w:r>
      <w:r w:rsidR="008B4E92">
        <w:t>durchgeführt</w:t>
      </w:r>
      <w:r>
        <w:t xml:space="preserve"> werden,  jedoch </w:t>
      </w:r>
      <w:r w:rsidR="003D5EFA">
        <w:t>nur im Teilbestand, für den man die Schulung hat</w:t>
      </w:r>
      <w:r w:rsidR="00B84464">
        <w:t xml:space="preserve">. Für einige Bereiche gibt es Redaktionen mit Sonderzuständigkeiten, so z.B. für </w:t>
      </w:r>
      <w:r>
        <w:t>DS von Musikschaffenden sowie in zu transliterierenden Sprachen (siehe GND-Redaktionsanleitung).</w:t>
      </w:r>
      <w:r w:rsidR="002B5AD2">
        <w:t xml:space="preserve"> </w:t>
      </w:r>
      <w:r w:rsidR="00384BAD">
        <w:t xml:space="preserve">Bei </w:t>
      </w:r>
      <w:r>
        <w:t>Level 1 und 2</w:t>
      </w:r>
      <w:r w:rsidR="00384BAD">
        <w:t xml:space="preserve"> (sofern Urheber nicht OBV)</w:t>
      </w:r>
      <w:r w:rsidR="000367C6">
        <w:t xml:space="preserve"> sowie DS mit der redaktionellen Bemerkung ’Red. SSG‘ in Kat. 667</w:t>
      </w:r>
      <w:r w:rsidR="00384BAD">
        <w:t xml:space="preserve"> ist eine</w:t>
      </w:r>
      <w:r>
        <w:t xml:space="preserve"> </w:t>
      </w:r>
      <w:r w:rsidR="00B84464">
        <w:t>Abwicklung über die</w:t>
      </w:r>
      <w:r>
        <w:t xml:space="preserve"> </w:t>
      </w:r>
      <w:r w:rsidR="00384BAD">
        <w:t xml:space="preserve">Level-1-Redaktion nötig, </w:t>
      </w:r>
      <w:r w:rsidR="00384BAD" w:rsidRPr="00384BAD">
        <w:rPr>
          <w:b/>
        </w:rPr>
        <w:t>b</w:t>
      </w:r>
      <w:r w:rsidRPr="00384BAD">
        <w:rPr>
          <w:b/>
          <w:bCs/>
        </w:rPr>
        <w:t>i</w:t>
      </w:r>
      <w:r>
        <w:rPr>
          <w:b/>
          <w:bCs/>
        </w:rPr>
        <w:t>tte mit Begründun</w:t>
      </w:r>
      <w:r w:rsidRPr="00384BAD">
        <w:rPr>
          <w:b/>
          <w:bCs/>
        </w:rPr>
        <w:t>g</w:t>
      </w:r>
      <w:r w:rsidRPr="00384BAD">
        <w:rPr>
          <w:b/>
        </w:rPr>
        <w:t xml:space="preserve">! </w:t>
      </w:r>
      <w:r w:rsidR="00384BAD">
        <w:t>Eine Kommunikation mit den</w:t>
      </w:r>
      <w:r>
        <w:t xml:space="preserve"> Partnerredaktion</w:t>
      </w:r>
      <w:r w:rsidR="00384BAD">
        <w:t>en gestaltet sich sehr schwierig ohne die in der</w:t>
      </w:r>
      <w:r>
        <w:t xml:space="preserve"> Vorlage ersichtlichen Details</w:t>
      </w:r>
      <w:r w:rsidR="00384BAD">
        <w:t>.</w:t>
      </w:r>
    </w:p>
    <w:p w:rsidR="00F81B75" w:rsidRDefault="00F81B75" w:rsidP="007E30A4">
      <w:pPr>
        <w:spacing w:after="0" w:line="240" w:lineRule="auto"/>
        <w:rPr>
          <w:b/>
          <w:bCs/>
        </w:rPr>
      </w:pPr>
    </w:p>
    <w:p w:rsidR="00DF2615" w:rsidRDefault="00DF2615" w:rsidP="007E30A4">
      <w:pPr>
        <w:spacing w:after="0" w:line="240" w:lineRule="auto"/>
        <w:rPr>
          <w:b/>
          <w:bCs/>
        </w:rPr>
      </w:pPr>
      <w:proofErr w:type="spellStart"/>
      <w:r>
        <w:rPr>
          <w:b/>
          <w:bCs/>
        </w:rPr>
        <w:t>Dublettenmeldungen</w:t>
      </w:r>
      <w:proofErr w:type="spellEnd"/>
    </w:p>
    <w:p w:rsidR="00B53904" w:rsidRDefault="00DF2615" w:rsidP="007E30A4">
      <w:pPr>
        <w:spacing w:after="0" w:line="240" w:lineRule="auto"/>
      </w:pPr>
      <w:r>
        <w:t xml:space="preserve">Leider haben bei den jüngsten maschinellen Einspielungen (Level 6) die </w:t>
      </w:r>
      <w:proofErr w:type="spellStart"/>
      <w:r>
        <w:t>Dublettenkontrollen</w:t>
      </w:r>
      <w:proofErr w:type="spellEnd"/>
      <w:r>
        <w:t xml:space="preserve"> nur unzureichend gegriffen. Die Entfernung dieser überzähligen Datensätze liegt im Verantwortungs</w:t>
      </w:r>
      <w:r w:rsidR="003D5EFA">
        <w:t xml:space="preserve">- </w:t>
      </w:r>
      <w:proofErr w:type="spellStart"/>
      <w:r>
        <w:t>bereich</w:t>
      </w:r>
      <w:proofErr w:type="spellEnd"/>
      <w:r>
        <w:t xml:space="preserve"> der Verursacher und ist</w:t>
      </w:r>
      <w:r w:rsidR="00E35150">
        <w:t xml:space="preserve"> ebenfalls</w:t>
      </w:r>
      <w:r>
        <w:t xml:space="preserve"> aus der Ferne mit unverhältnismäßigem Rechercheaufwand verbunden.</w:t>
      </w:r>
      <w:r w:rsidR="008B4E92">
        <w:t xml:space="preserve"> M</w:t>
      </w:r>
      <w:r>
        <w:t xml:space="preserve">eldungen an die </w:t>
      </w:r>
      <w:r w:rsidR="00F77877">
        <w:t>Level-1-Redaktion</w:t>
      </w:r>
      <w:r>
        <w:t xml:space="preserve"> des OBV daher bitte </w:t>
      </w:r>
      <w:r>
        <w:rPr>
          <w:b/>
          <w:bCs/>
        </w:rPr>
        <w:t>nur</w:t>
      </w:r>
      <w:r>
        <w:t xml:space="preserve">, wenn die beteiligten Sätze </w:t>
      </w:r>
      <w:r>
        <w:lastRenderedPageBreak/>
        <w:t>Level 1 – 3 sind; bei schlechterem Level nur</w:t>
      </w:r>
      <w:r w:rsidR="00A46F18">
        <w:t>,</w:t>
      </w:r>
      <w:r>
        <w:t xml:space="preserve"> wenn </w:t>
      </w:r>
      <w:r w:rsidR="00A46F18">
        <w:t xml:space="preserve">die Übereinstimmung </w:t>
      </w:r>
      <w:r>
        <w:t xml:space="preserve">zweifelsfrei </w:t>
      </w:r>
      <w:r w:rsidR="00A46F18">
        <w:t xml:space="preserve">aus den DS ersichtlich ist. </w:t>
      </w:r>
      <w:r w:rsidR="00F77877">
        <w:t>L</w:t>
      </w:r>
      <w:r>
        <w:t xml:space="preserve">ediglich </w:t>
      </w:r>
      <w:r w:rsidR="00F77877">
        <w:t>eine Übereinstimmung der BN ist kein Grund für eine Befassung.</w:t>
      </w:r>
    </w:p>
    <w:p w:rsidR="00B53904" w:rsidRDefault="00B53904" w:rsidP="007E30A4">
      <w:pPr>
        <w:spacing w:after="0" w:line="240" w:lineRule="auto"/>
      </w:pPr>
    </w:p>
    <w:p w:rsidR="00DF2615" w:rsidRDefault="00DF2615" w:rsidP="007E30A4">
      <w:pPr>
        <w:spacing w:after="0" w:line="240" w:lineRule="auto"/>
        <w:rPr>
          <w:b/>
          <w:bCs/>
        </w:rPr>
      </w:pPr>
      <w:r>
        <w:rPr>
          <w:b/>
          <w:bCs/>
        </w:rPr>
        <w:t xml:space="preserve">Ergänzungen </w:t>
      </w:r>
    </w:p>
    <w:p w:rsidR="007E5774" w:rsidRDefault="0072689C" w:rsidP="007E5774">
      <w:pPr>
        <w:spacing w:after="0" w:line="240" w:lineRule="auto"/>
        <w:rPr>
          <w:b/>
          <w:bCs/>
        </w:rPr>
      </w:pPr>
      <w:r>
        <w:t>B</w:t>
      </w:r>
      <w:r w:rsidR="00DF2615">
        <w:t xml:space="preserve">ei Ergänzungen wird manchmal etwas zu forsch vorgegangen. </w:t>
      </w:r>
      <w:r>
        <w:t xml:space="preserve">Die Verbundredaktionen sind zunehmend damit beschäftigt, unkritisch zusammengewürfelte Datensatzinhalte mühselig wieder auseinanderzuklauben (aber auch als überflüssig betrachtete und unbefugt entfernte Datensatzinhalte zu rekonstruieren). </w:t>
      </w:r>
      <w:r w:rsidR="00DF2615">
        <w:t>Bitte ergänzen Sie Datensätze nur, wenn Sie zweifelsfrei sicher sind, dass es sich um dieselbe Person handelt (</w:t>
      </w:r>
      <w:r w:rsidR="00F75833">
        <w:t xml:space="preserve">ggf. </w:t>
      </w:r>
      <w:proofErr w:type="spellStart"/>
      <w:r w:rsidR="00F75833">
        <w:t>Werkverlinkungen</w:t>
      </w:r>
      <w:proofErr w:type="spellEnd"/>
      <w:r w:rsidR="00F75833">
        <w:t xml:space="preserve"> </w:t>
      </w:r>
      <w:r w:rsidR="00DF2615">
        <w:t xml:space="preserve">in </w:t>
      </w:r>
      <w:r w:rsidR="004F44DD">
        <w:t xml:space="preserve">DNB </w:t>
      </w:r>
      <w:r w:rsidR="00F75833">
        <w:t xml:space="preserve">bzw. KVK </w:t>
      </w:r>
      <w:r w:rsidR="00DF2615">
        <w:t xml:space="preserve">prüfen)! </w:t>
      </w:r>
      <w:r w:rsidR="002B04B3">
        <w:t>Bitte die Möglichkeit von Dubletten in Betracht ziehen, dann</w:t>
      </w:r>
      <w:r w:rsidR="00F85994">
        <w:t xml:space="preserve"> sollte von vorneherein der Satz mit dem besseren Level angereichert werden, bei </w:t>
      </w:r>
      <w:proofErr w:type="spellStart"/>
      <w:r w:rsidR="00F85994">
        <w:t>Levelgleichheit</w:t>
      </w:r>
      <w:proofErr w:type="spellEnd"/>
      <w:r w:rsidR="00F85994">
        <w:t xml:space="preserve"> der</w:t>
      </w:r>
      <w:r w:rsidR="004F44DD">
        <w:t xml:space="preserve"> </w:t>
      </w:r>
      <w:r w:rsidR="00B67D11">
        <w:t>PS</w:t>
      </w:r>
      <w:r w:rsidR="004F44DD">
        <w:t xml:space="preserve">, </w:t>
      </w:r>
      <w:r w:rsidR="00B67D11">
        <w:t>von</w:t>
      </w:r>
      <w:r w:rsidR="004F44DD">
        <w:t xml:space="preserve"> 2</w:t>
      </w:r>
      <w:r w:rsidR="00B67D11">
        <w:t xml:space="preserve"> </w:t>
      </w:r>
      <w:proofErr w:type="spellStart"/>
      <w:r w:rsidR="00B67D11">
        <w:t>levelgleichen</w:t>
      </w:r>
      <w:proofErr w:type="spellEnd"/>
      <w:r w:rsidR="00B67D11">
        <w:t xml:space="preserve"> Sätzen</w:t>
      </w:r>
      <w:r w:rsidR="004F44DD">
        <w:t xml:space="preserve"> </w:t>
      </w:r>
      <w:r w:rsidR="00B67D11">
        <w:t>desselben Satzformats</w:t>
      </w:r>
      <w:r w:rsidR="004F44DD">
        <w:t xml:space="preserve"> der</w:t>
      </w:r>
      <w:r w:rsidR="00F85994">
        <w:t xml:space="preserve"> ältere</w:t>
      </w:r>
      <w:r w:rsidR="004F44DD">
        <w:t>; auch wenn das bedeutet, dass mehr Information</w:t>
      </w:r>
      <w:r w:rsidR="009E72C1">
        <w:t>en</w:t>
      </w:r>
      <w:r w:rsidR="004F44DD">
        <w:t xml:space="preserve"> übertragen werden m</w:t>
      </w:r>
      <w:r w:rsidR="009E72C1">
        <w:t>üssen</w:t>
      </w:r>
      <w:r w:rsidR="00F85994">
        <w:t>.</w:t>
      </w:r>
      <w:r w:rsidR="00E35150">
        <w:t xml:space="preserve"> </w:t>
      </w:r>
      <w:r w:rsidR="003D5EFA">
        <w:t xml:space="preserve">Bereits vorhandene Datensatzinhalte dürfen nicht entfernt werden, außer, es handelt sich um offensichtliche Tippfehler. </w:t>
      </w:r>
      <w:r w:rsidR="00B6585F">
        <w:t xml:space="preserve">(Lieber 1x zu oft fragen als 1x zu wenig.) </w:t>
      </w:r>
      <w:r w:rsidR="00F85994">
        <w:t xml:space="preserve">Das Teilbestandskennzeichen f bitte </w:t>
      </w:r>
      <w:r w:rsidR="00F85994" w:rsidRPr="00F85994">
        <w:rPr>
          <w:b/>
        </w:rPr>
        <w:t>nicht</w:t>
      </w:r>
      <w:r w:rsidR="002B04B3">
        <w:t xml:space="preserve"> ergänzen, es sei denn, der DS wird komplett nach RDA überarbeitet und auf Dubletten überprüft.</w:t>
      </w:r>
    </w:p>
    <w:p w:rsidR="00F85994" w:rsidRDefault="007E5774" w:rsidP="007E30A4">
      <w:pPr>
        <w:spacing w:after="0" w:line="240" w:lineRule="auto"/>
      </w:pPr>
      <w:r w:rsidRPr="00801840">
        <w:rPr>
          <w:bCs/>
        </w:rPr>
        <w:t xml:space="preserve">Für Personen, die vor </w:t>
      </w:r>
      <w:r>
        <w:rPr>
          <w:bCs/>
        </w:rPr>
        <w:t xml:space="preserve">1850 gewirkt haben, soll in Kat. 098 das TBK </w:t>
      </w:r>
      <w:r w:rsidRPr="00801840">
        <w:rPr>
          <w:b/>
          <w:bCs/>
        </w:rPr>
        <w:t>a</w:t>
      </w:r>
      <w:r>
        <w:rPr>
          <w:bCs/>
        </w:rPr>
        <w:t xml:space="preserve"> ergänzt werden (</w:t>
      </w:r>
      <w:r w:rsidR="00966554">
        <w:rPr>
          <w:bCs/>
        </w:rPr>
        <w:t>zusätzliches SF</w:t>
      </w:r>
      <w:r>
        <w:rPr>
          <w:bCs/>
        </w:rPr>
        <w:t xml:space="preserve">). </w:t>
      </w:r>
    </w:p>
    <w:p w:rsidR="00F77877" w:rsidRDefault="00F77877" w:rsidP="007E30A4">
      <w:pPr>
        <w:spacing w:after="0" w:line="240" w:lineRule="auto"/>
      </w:pPr>
    </w:p>
    <w:p w:rsidR="00F77877" w:rsidRPr="00F77877" w:rsidRDefault="00F77877" w:rsidP="00F77877">
      <w:pPr>
        <w:spacing w:after="0" w:line="240" w:lineRule="auto"/>
        <w:rPr>
          <w:b/>
        </w:rPr>
      </w:pPr>
      <w:r w:rsidRPr="00F77877">
        <w:rPr>
          <w:b/>
        </w:rPr>
        <w:t>Löschungen</w:t>
      </w:r>
    </w:p>
    <w:p w:rsidR="00F77877" w:rsidRDefault="00F77877" w:rsidP="00F77877">
      <w:pPr>
        <w:spacing w:after="0" w:line="240" w:lineRule="auto"/>
      </w:pPr>
      <w:r>
        <w:t xml:space="preserve">sind in der ACC18 generell </w:t>
      </w:r>
      <w:r w:rsidR="007E5774">
        <w:t xml:space="preserve">nur im Zusammenhang mit der AS-Bearbeitung </w:t>
      </w:r>
      <w:r>
        <w:t>erlaubt.</w:t>
      </w:r>
      <w:r w:rsidR="0072689C">
        <w:t xml:space="preserve"> </w:t>
      </w:r>
      <w:r>
        <w:t>Dubletten werden von den Level-1-Redaktionen in der Quelldatei redigiert und zusammengefasst (Umlenkung). Dabei werden alle BIB-Verlinkungen automatisch übertragen und die IDN</w:t>
      </w:r>
      <w:r w:rsidR="0072689C">
        <w:t xml:space="preserve"> der beteiligten DS</w:t>
      </w:r>
      <w:r>
        <w:t xml:space="preserve"> bleibt zu Recherchezwecken weiter</w:t>
      </w:r>
      <w:r w:rsidR="0072689C">
        <w:t xml:space="preserve">hin </w:t>
      </w:r>
      <w:proofErr w:type="spellStart"/>
      <w:r>
        <w:t>suchbar</w:t>
      </w:r>
      <w:proofErr w:type="spellEnd"/>
      <w:r>
        <w:t>. Bei der Entität Personen/Familien kommt es ganz selten vor, dass ein Satz ganz zum Verschwinden gebracht werden muss.</w:t>
      </w:r>
      <w:r w:rsidR="00966554">
        <w:t xml:space="preserve"> </w:t>
      </w:r>
      <w:r w:rsidRPr="00966554">
        <w:t xml:space="preserve">Einzige Ausnahme: </w:t>
      </w:r>
      <w:r>
        <w:t xml:space="preserve">Sätze, die </w:t>
      </w:r>
      <w:r w:rsidR="0072689C">
        <w:t>man selbst angelegt und noch nicht hoc</w:t>
      </w:r>
      <w:r w:rsidR="00943F72">
        <w:t>h</w:t>
      </w:r>
      <w:r w:rsidR="0072689C">
        <w:t xml:space="preserve">geschickt hat und </w:t>
      </w:r>
      <w:r w:rsidR="007E5774">
        <w:t xml:space="preserve">die </w:t>
      </w:r>
      <w:r w:rsidR="0072689C">
        <w:t xml:space="preserve">daher noch </w:t>
      </w:r>
      <w:r>
        <w:t>keine BIB-Verlinkungen aufweisen, dürfen entfernt werden.</w:t>
      </w:r>
    </w:p>
    <w:p w:rsidR="00F77877" w:rsidRDefault="00F77877" w:rsidP="00F77877">
      <w:pPr>
        <w:spacing w:after="0" w:line="240" w:lineRule="auto"/>
      </w:pPr>
    </w:p>
    <w:p w:rsidR="00DF2615" w:rsidRDefault="00DF2615" w:rsidP="00F77877">
      <w:pPr>
        <w:spacing w:after="0" w:line="240" w:lineRule="auto"/>
        <w:rPr>
          <w:b/>
          <w:bCs/>
        </w:rPr>
      </w:pPr>
      <w:r>
        <w:rPr>
          <w:b/>
          <w:bCs/>
        </w:rPr>
        <w:t>Neuansetzungen</w:t>
      </w:r>
    </w:p>
    <w:p w:rsidR="00801840" w:rsidRDefault="00966554" w:rsidP="007E30A4">
      <w:pPr>
        <w:spacing w:after="0" w:line="240" w:lineRule="auto"/>
      </w:pPr>
      <w:r>
        <w:t xml:space="preserve">Erfolgen nach wie vor </w:t>
      </w:r>
      <w:r w:rsidR="00DF2615">
        <w:t xml:space="preserve">nach bestem Wissen und Gewissen, die Erfassungshilfen werden laufend erweitert. </w:t>
      </w:r>
      <w:r w:rsidR="00F85994">
        <w:t xml:space="preserve">Achtung! </w:t>
      </w:r>
      <w:r w:rsidR="00943F72">
        <w:t>Nach RDA g</w:t>
      </w:r>
      <w:r w:rsidR="00F85994">
        <w:t xml:space="preserve">eänderte Vorgangsweise bei Pseudonymen, siehe </w:t>
      </w:r>
      <w:r w:rsidR="00813F3A">
        <w:t xml:space="preserve">AWR 9.2.2.8 und </w:t>
      </w:r>
      <w:r w:rsidR="00F85994">
        <w:t>EH-P-06</w:t>
      </w:r>
      <w:r w:rsidR="00943F72">
        <w:t xml:space="preserve">; seit dem RDA-Vollumstieg nutzt und erstellt auch die FE </w:t>
      </w:r>
      <w:proofErr w:type="spellStart"/>
      <w:r w:rsidR="00943F72">
        <w:t>Normdatensätze</w:t>
      </w:r>
      <w:proofErr w:type="spellEnd"/>
      <w:r w:rsidR="00943F72">
        <w:t xml:space="preserve"> für Familien (093 </w:t>
      </w:r>
      <w:proofErr w:type="spellStart"/>
      <w:r w:rsidR="00943F72">
        <w:t>pif</w:t>
      </w:r>
      <w:proofErr w:type="spellEnd"/>
      <w:r w:rsidR="00943F72">
        <w:t>).</w:t>
      </w:r>
    </w:p>
    <w:p w:rsidR="008D097B" w:rsidRDefault="008D097B" w:rsidP="007E30A4">
      <w:pPr>
        <w:spacing w:after="0" w:line="240" w:lineRule="auto"/>
      </w:pPr>
      <w:r>
        <w:t xml:space="preserve">Zur </w:t>
      </w:r>
      <w:proofErr w:type="spellStart"/>
      <w:r>
        <w:t>Dublettenkontrolle</w:t>
      </w:r>
      <w:proofErr w:type="spellEnd"/>
      <w:r>
        <w:t xml:space="preserve"> bitte </w:t>
      </w:r>
      <w:r w:rsidR="00021350">
        <w:t xml:space="preserve">unbedingt </w:t>
      </w:r>
      <w:r>
        <w:t xml:space="preserve">auch die abweichenden Namensformen prüfen! Es kann sein, dass </w:t>
      </w:r>
      <w:r w:rsidR="00021350">
        <w:t>die Person unter einer früher gültigen / alternativ verwendeten Namensform vorhanden ist.</w:t>
      </w:r>
    </w:p>
    <w:p w:rsidR="007E5774" w:rsidRDefault="007E5774" w:rsidP="007E5774">
      <w:pPr>
        <w:spacing w:after="0" w:line="240" w:lineRule="auto"/>
      </w:pPr>
      <w:r w:rsidRPr="00E35150">
        <w:rPr>
          <w:b/>
        </w:rPr>
        <w:t>PN</w:t>
      </w:r>
      <w:r>
        <w:t xml:space="preserve"> können nicht „hochgearbeitet“ werden, aber sie sind in manchen Fällen ein gutes Indiz für die Wahl der bevorzugten Namensform, siehe Beiblatt</w:t>
      </w:r>
      <w:r w:rsidR="00F05AFF">
        <w:t xml:space="preserve"> Teil 6</w:t>
      </w:r>
      <w:bookmarkStart w:id="0" w:name="_GoBack"/>
      <w:bookmarkEnd w:id="0"/>
      <w:r>
        <w:t>.</w:t>
      </w:r>
    </w:p>
    <w:p w:rsidR="00DF2615" w:rsidRDefault="00DF2615" w:rsidP="007E30A4">
      <w:pPr>
        <w:spacing w:after="0" w:line="240" w:lineRule="auto"/>
      </w:pPr>
    </w:p>
    <w:p w:rsidR="00DF2615" w:rsidRDefault="00DF2615" w:rsidP="007E30A4">
      <w:pPr>
        <w:spacing w:after="0" w:line="240" w:lineRule="auto"/>
        <w:rPr>
          <w:b/>
          <w:bCs/>
        </w:rPr>
      </w:pPr>
      <w:r>
        <w:rPr>
          <w:b/>
          <w:bCs/>
        </w:rPr>
        <w:t>Kat. 678</w:t>
      </w:r>
    </w:p>
    <w:p w:rsidR="00DF2615" w:rsidRDefault="009E72C1" w:rsidP="007E30A4">
      <w:pPr>
        <w:spacing w:after="0" w:line="240" w:lineRule="auto"/>
      </w:pPr>
      <w:r>
        <w:t xml:space="preserve">Die biographischen </w:t>
      </w:r>
      <w:r w:rsidR="00DF2615">
        <w:t>Angaben bitte strukturieren! Keine Romane aus dem Internet kopieren und die Arbeitssprache Deutsch</w:t>
      </w:r>
      <w:r w:rsidR="00435A86">
        <w:t xml:space="preserve"> einhalten!</w:t>
      </w:r>
      <w:r w:rsidR="00DF2615">
        <w:t xml:space="preserve"> Auch dreht es sich nicht darum, die Person möglichst gut dastehen zu lassen mit der Aufzählung von diversen Preisen etc., sondern der Inhalt dieser Kategorie soll</w:t>
      </w:r>
      <w:r w:rsidR="00435A86">
        <w:t xml:space="preserve"> die Werkzuordnung erleichtern und gleichnamige Personen auseinanderhalten helfen.</w:t>
      </w:r>
    </w:p>
    <w:p w:rsidR="00DF2615" w:rsidRDefault="00DF2615" w:rsidP="007E30A4">
      <w:pPr>
        <w:spacing w:after="0" w:line="240" w:lineRule="auto"/>
      </w:pPr>
      <w:r>
        <w:t xml:space="preserve">Abkürzungen </w:t>
      </w:r>
      <w:r w:rsidR="00435A86">
        <w:t>sollten auch außerhalb</w:t>
      </w:r>
      <w:r>
        <w:t xml:space="preserve"> Österreich</w:t>
      </w:r>
      <w:r w:rsidR="00435A86">
        <w:t>s verstanden werden können.</w:t>
      </w:r>
    </w:p>
    <w:p w:rsidR="00DF2615" w:rsidRDefault="00DF2615" w:rsidP="007E30A4">
      <w:pPr>
        <w:spacing w:after="0" w:line="240" w:lineRule="auto"/>
      </w:pPr>
    </w:p>
    <w:p w:rsidR="00DF2615" w:rsidRDefault="00CA1D7C" w:rsidP="007E30A4">
      <w:pPr>
        <w:spacing w:after="0" w:line="240" w:lineRule="auto"/>
        <w:rPr>
          <w:b/>
          <w:bCs/>
        </w:rPr>
      </w:pPr>
      <w:r>
        <w:rPr>
          <w:b/>
          <w:bCs/>
        </w:rPr>
        <w:t>Quelle</w:t>
      </w:r>
    </w:p>
    <w:p w:rsidR="00DF2615" w:rsidRPr="00435A86" w:rsidRDefault="00DF2615" w:rsidP="00435A86">
      <w:pPr>
        <w:pStyle w:val="Default"/>
        <w:rPr>
          <w:rFonts w:asciiTheme="minorHAnsi" w:hAnsiTheme="minorHAnsi"/>
          <w:sz w:val="22"/>
          <w:szCs w:val="22"/>
        </w:rPr>
      </w:pPr>
      <w:r>
        <w:rPr>
          <w:rFonts w:ascii="Calibri" w:hAnsi="Calibri"/>
          <w:sz w:val="22"/>
          <w:szCs w:val="22"/>
        </w:rPr>
        <w:t xml:space="preserve">Die erstgenannte Quelle </w:t>
      </w:r>
      <w:r w:rsidR="009E72C1">
        <w:rPr>
          <w:rFonts w:ascii="Calibri" w:hAnsi="Calibri"/>
          <w:sz w:val="22"/>
          <w:szCs w:val="22"/>
        </w:rPr>
        <w:t>soll</w:t>
      </w:r>
      <w:r>
        <w:rPr>
          <w:rFonts w:ascii="Calibri" w:hAnsi="Calibri"/>
          <w:sz w:val="22"/>
          <w:szCs w:val="22"/>
        </w:rPr>
        <w:t xml:space="preserve"> die Wahl der bevorzugten Namensform belegen, die Namensformen müssen also übereinstimmen! Zusätzliche Quellen können der weiteren Identifizierung der Person dienen. „Vorlage“ meint das zum Zeitpunkt der Erstellung verlinkte Werk, „Vorlagen“ die im Zuge einer Recherche am häufigsten vorgefundene Namensform. Internetquellen: </w:t>
      </w:r>
      <w:r w:rsidRPr="00435A86">
        <w:rPr>
          <w:rFonts w:asciiTheme="minorHAnsi" w:hAnsiTheme="minorHAnsi"/>
          <w:sz w:val="22"/>
          <w:szCs w:val="22"/>
        </w:rPr>
        <w:t>Die URI muss mit „http://“, „https://“ oder „ftp://“ beginnen (ansonsten Speicherproblem).</w:t>
      </w:r>
      <w:r w:rsidR="00435A86">
        <w:rPr>
          <w:rFonts w:asciiTheme="minorHAnsi" w:hAnsiTheme="minorHAnsi"/>
          <w:sz w:val="22"/>
          <w:szCs w:val="22"/>
        </w:rPr>
        <w:t xml:space="preserve"> Datum der Konsultation erbeten.</w:t>
      </w:r>
    </w:p>
    <w:p w:rsidR="00EA00F0" w:rsidRDefault="00EA00F0" w:rsidP="007E30A4">
      <w:pPr>
        <w:spacing w:after="0" w:line="240" w:lineRule="auto"/>
        <w:rPr>
          <w:rFonts w:ascii="Calibri" w:hAnsi="Calibri"/>
        </w:rPr>
      </w:pPr>
      <w:r>
        <w:t>Wenn die Angaben auf persönlicher Mitteilung beruhen (Autorenmeldung): AM TT-MM-JJJJ</w:t>
      </w:r>
    </w:p>
    <w:p w:rsidR="00DF2615" w:rsidRDefault="00DF2615" w:rsidP="007E30A4">
      <w:pPr>
        <w:spacing w:after="0" w:line="240" w:lineRule="auto"/>
      </w:pPr>
    </w:p>
    <w:p w:rsidR="00943F72" w:rsidRDefault="00A46F18" w:rsidP="007E30A4">
      <w:pPr>
        <w:spacing w:after="0" w:line="240" w:lineRule="auto"/>
        <w:rPr>
          <w:b/>
          <w:bCs/>
        </w:rPr>
      </w:pPr>
      <w:r>
        <w:rPr>
          <w:b/>
          <w:bCs/>
        </w:rPr>
        <w:t>Mitteilungen an das Level-1-Team</w:t>
      </w:r>
    </w:p>
    <w:p w:rsidR="00430519" w:rsidRPr="00B53904" w:rsidRDefault="00943F72" w:rsidP="007E30A4">
      <w:pPr>
        <w:spacing w:after="0" w:line="240" w:lineRule="auto"/>
        <w:rPr>
          <w:rFonts w:ascii="Calibri" w:hAnsi="Calibri"/>
          <w:color w:val="0000FF" w:themeColor="hyperlink"/>
          <w:u w:val="single"/>
        </w:rPr>
      </w:pPr>
      <w:r>
        <w:t>B</w:t>
      </w:r>
      <w:r w:rsidR="00A46F18">
        <w:t xml:space="preserve">itte an die E-Mail-Adresse </w:t>
      </w:r>
      <w:hyperlink r:id="rId8" w:history="1">
        <w:r w:rsidR="00A46F18" w:rsidRPr="00934CEA">
          <w:rPr>
            <w:rStyle w:val="Hyperlink"/>
            <w:rFonts w:ascii="Calibri" w:hAnsi="Calibri"/>
          </w:rPr>
          <w:t>gnd-perfam@obvsg.at</w:t>
        </w:r>
      </w:hyperlink>
    </w:p>
    <w:sectPr w:rsidR="00430519" w:rsidRPr="00B53904" w:rsidSect="005E33E4">
      <w:footerReference w:type="default" r:id="rId9"/>
      <w:pgSz w:w="11906" w:h="16838"/>
      <w:pgMar w:top="1418" w:right="1133" w:bottom="567" w:left="1417" w:header="708" w:footer="9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19" w:rsidRDefault="00430519" w:rsidP="00430519">
      <w:pPr>
        <w:spacing w:after="0" w:line="240" w:lineRule="auto"/>
      </w:pPr>
      <w:r>
        <w:separator/>
      </w:r>
    </w:p>
  </w:endnote>
  <w:endnote w:type="continuationSeparator" w:id="0">
    <w:p w:rsidR="00430519" w:rsidRDefault="00430519" w:rsidP="0043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1C" w:rsidRDefault="00B53904" w:rsidP="00943F72">
    <w:pPr>
      <w:pStyle w:val="Fuzeile"/>
      <w:ind w:right="360"/>
    </w:pPr>
    <w:r w:rsidRPr="004E4A3C">
      <w:rPr>
        <w:rFonts w:ascii="Calibri" w:hAnsi="Calibri"/>
        <w:sz w:val="18"/>
        <w:szCs w:val="18"/>
      </w:rPr>
      <w:t xml:space="preserve">GND Personen </w:t>
    </w:r>
    <w:r>
      <w:rPr>
        <w:rFonts w:ascii="Calibri" w:hAnsi="Calibri"/>
        <w:sz w:val="18"/>
        <w:szCs w:val="18"/>
      </w:rPr>
      <w:t xml:space="preserve">Familien Teil </w:t>
    </w:r>
    <w:r>
      <w:rPr>
        <w:rFonts w:ascii="Calibri" w:hAnsi="Calibri"/>
        <w:sz w:val="18"/>
        <w:szCs w:val="18"/>
      </w:rPr>
      <w:t>4</w:t>
    </w:r>
    <w:r w:rsidR="0032331C" w:rsidRPr="00DD30AF">
      <w:rPr>
        <w:sz w:val="18"/>
        <w:szCs w:val="18"/>
      </w:rPr>
      <w:t xml:space="preserve"> Redaktionelles        </w:t>
    </w:r>
    <w:r>
      <w:rPr>
        <w:sz w:val="18"/>
        <w:szCs w:val="18"/>
      </w:rPr>
      <w:t xml:space="preserve"> </w:t>
    </w:r>
    <w:r w:rsidR="0032331C" w:rsidRPr="00DD30AF">
      <w:rPr>
        <w:sz w:val="18"/>
        <w:szCs w:val="18"/>
      </w:rPr>
      <w:t xml:space="preserve">      </w:t>
    </w:r>
    <w:r w:rsidR="00DD30AF">
      <w:rPr>
        <w:sz w:val="18"/>
        <w:szCs w:val="18"/>
      </w:rPr>
      <w:t xml:space="preserve">                                             </w:t>
    </w:r>
    <w:r w:rsidR="0032331C" w:rsidRPr="00DD30AF">
      <w:rPr>
        <w:sz w:val="18"/>
        <w:szCs w:val="18"/>
      </w:rPr>
      <w:t xml:space="preserve">                   </w:t>
    </w:r>
    <w:r w:rsidR="00943F72">
      <w:rPr>
        <w:sz w:val="18"/>
        <w:szCs w:val="18"/>
      </w:rPr>
      <w:t>Marianne Malmström 04.01.2016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19" w:rsidRDefault="00430519" w:rsidP="00430519">
      <w:pPr>
        <w:spacing w:after="0" w:line="240" w:lineRule="auto"/>
      </w:pPr>
      <w:r>
        <w:separator/>
      </w:r>
    </w:p>
  </w:footnote>
  <w:footnote w:type="continuationSeparator" w:id="0">
    <w:p w:rsidR="00430519" w:rsidRDefault="00430519" w:rsidP="004305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EE"/>
    <w:rsid w:val="00021350"/>
    <w:rsid w:val="000367C6"/>
    <w:rsid w:val="000963FA"/>
    <w:rsid w:val="00172085"/>
    <w:rsid w:val="001B69D5"/>
    <w:rsid w:val="001C69BB"/>
    <w:rsid w:val="0023359C"/>
    <w:rsid w:val="00254BE8"/>
    <w:rsid w:val="002B04B3"/>
    <w:rsid w:val="002B5AD2"/>
    <w:rsid w:val="002E452B"/>
    <w:rsid w:val="0032331C"/>
    <w:rsid w:val="00384BAD"/>
    <w:rsid w:val="003A6E46"/>
    <w:rsid w:val="003D5EFA"/>
    <w:rsid w:val="004069EE"/>
    <w:rsid w:val="00430519"/>
    <w:rsid w:val="00435A86"/>
    <w:rsid w:val="004F44DD"/>
    <w:rsid w:val="00573612"/>
    <w:rsid w:val="005E33E4"/>
    <w:rsid w:val="005F65F5"/>
    <w:rsid w:val="00631FD3"/>
    <w:rsid w:val="00644279"/>
    <w:rsid w:val="0067697F"/>
    <w:rsid w:val="00682C81"/>
    <w:rsid w:val="006C303B"/>
    <w:rsid w:val="0072689C"/>
    <w:rsid w:val="00774DB2"/>
    <w:rsid w:val="00787838"/>
    <w:rsid w:val="00797399"/>
    <w:rsid w:val="007A51C5"/>
    <w:rsid w:val="007E03E7"/>
    <w:rsid w:val="007E30A4"/>
    <w:rsid w:val="007E5774"/>
    <w:rsid w:val="00801840"/>
    <w:rsid w:val="00813F3A"/>
    <w:rsid w:val="0083264E"/>
    <w:rsid w:val="00846F1F"/>
    <w:rsid w:val="008B4E92"/>
    <w:rsid w:val="008D097B"/>
    <w:rsid w:val="008E119B"/>
    <w:rsid w:val="00943F72"/>
    <w:rsid w:val="00966554"/>
    <w:rsid w:val="009E72C1"/>
    <w:rsid w:val="00A46F18"/>
    <w:rsid w:val="00A60917"/>
    <w:rsid w:val="00A87D29"/>
    <w:rsid w:val="00AB0A10"/>
    <w:rsid w:val="00AC2673"/>
    <w:rsid w:val="00B33480"/>
    <w:rsid w:val="00B4273E"/>
    <w:rsid w:val="00B53904"/>
    <w:rsid w:val="00B6585F"/>
    <w:rsid w:val="00B67459"/>
    <w:rsid w:val="00B67D11"/>
    <w:rsid w:val="00B84464"/>
    <w:rsid w:val="00B85D55"/>
    <w:rsid w:val="00C25671"/>
    <w:rsid w:val="00CA1D7C"/>
    <w:rsid w:val="00CA3504"/>
    <w:rsid w:val="00CA59F0"/>
    <w:rsid w:val="00CF6D70"/>
    <w:rsid w:val="00D305A3"/>
    <w:rsid w:val="00D35E3A"/>
    <w:rsid w:val="00D82D8F"/>
    <w:rsid w:val="00DD30AF"/>
    <w:rsid w:val="00DF2615"/>
    <w:rsid w:val="00DF5DFA"/>
    <w:rsid w:val="00E35150"/>
    <w:rsid w:val="00EA00F0"/>
    <w:rsid w:val="00EE24B7"/>
    <w:rsid w:val="00F05AFF"/>
    <w:rsid w:val="00F707A3"/>
    <w:rsid w:val="00F75833"/>
    <w:rsid w:val="00F77877"/>
    <w:rsid w:val="00F81B75"/>
    <w:rsid w:val="00F859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3E7"/>
    <w:rPr>
      <w:color w:val="0000FF" w:themeColor="hyperlink"/>
      <w:u w:val="single"/>
    </w:rPr>
  </w:style>
  <w:style w:type="paragraph" w:customStyle="1" w:styleId="Default">
    <w:name w:val="Default"/>
    <w:basedOn w:val="Standard"/>
    <w:rsid w:val="00DF2615"/>
    <w:pPr>
      <w:autoSpaceDE w:val="0"/>
      <w:autoSpaceDN w:val="0"/>
      <w:spacing w:after="0" w:line="240" w:lineRule="auto"/>
    </w:pPr>
    <w:rPr>
      <w:rFonts w:ascii="Verdana" w:hAnsi="Verdana" w:cs="Times New Roman"/>
      <w:color w:val="000000"/>
      <w:sz w:val="24"/>
      <w:szCs w:val="24"/>
    </w:rPr>
  </w:style>
  <w:style w:type="character" w:customStyle="1" w:styleId="confluence-link">
    <w:name w:val="confluence-link"/>
    <w:basedOn w:val="Absatz-Standardschriftart"/>
    <w:rsid w:val="00B67459"/>
  </w:style>
  <w:style w:type="character" w:styleId="BesuchterHyperlink">
    <w:name w:val="FollowedHyperlink"/>
    <w:basedOn w:val="Absatz-Standardschriftart"/>
    <w:uiPriority w:val="99"/>
    <w:semiHidden/>
    <w:unhideWhenUsed/>
    <w:rsid w:val="00813F3A"/>
    <w:rPr>
      <w:color w:val="800080" w:themeColor="followedHyperlink"/>
      <w:u w:val="single"/>
    </w:rPr>
  </w:style>
  <w:style w:type="paragraph" w:styleId="Kopfzeile">
    <w:name w:val="header"/>
    <w:basedOn w:val="Standard"/>
    <w:link w:val="KopfzeileZchn"/>
    <w:uiPriority w:val="99"/>
    <w:unhideWhenUsed/>
    <w:rsid w:val="004305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0519"/>
  </w:style>
  <w:style w:type="paragraph" w:styleId="Fuzeile">
    <w:name w:val="footer"/>
    <w:basedOn w:val="Standard"/>
    <w:link w:val="FuzeileZchn"/>
    <w:unhideWhenUsed/>
    <w:rsid w:val="00430519"/>
    <w:pPr>
      <w:tabs>
        <w:tab w:val="center" w:pos="4536"/>
        <w:tab w:val="right" w:pos="9072"/>
      </w:tabs>
      <w:spacing w:after="0" w:line="240" w:lineRule="auto"/>
    </w:pPr>
  </w:style>
  <w:style w:type="character" w:customStyle="1" w:styleId="FuzeileZchn">
    <w:name w:val="Fußzeile Zchn"/>
    <w:basedOn w:val="Absatz-Standardschriftart"/>
    <w:link w:val="Fuzeile"/>
    <w:rsid w:val="00430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3E7"/>
    <w:rPr>
      <w:color w:val="0000FF" w:themeColor="hyperlink"/>
      <w:u w:val="single"/>
    </w:rPr>
  </w:style>
  <w:style w:type="paragraph" w:customStyle="1" w:styleId="Default">
    <w:name w:val="Default"/>
    <w:basedOn w:val="Standard"/>
    <w:rsid w:val="00DF2615"/>
    <w:pPr>
      <w:autoSpaceDE w:val="0"/>
      <w:autoSpaceDN w:val="0"/>
      <w:spacing w:after="0" w:line="240" w:lineRule="auto"/>
    </w:pPr>
    <w:rPr>
      <w:rFonts w:ascii="Verdana" w:hAnsi="Verdana" w:cs="Times New Roman"/>
      <w:color w:val="000000"/>
      <w:sz w:val="24"/>
      <w:szCs w:val="24"/>
    </w:rPr>
  </w:style>
  <w:style w:type="character" w:customStyle="1" w:styleId="confluence-link">
    <w:name w:val="confluence-link"/>
    <w:basedOn w:val="Absatz-Standardschriftart"/>
    <w:rsid w:val="00B67459"/>
  </w:style>
  <w:style w:type="character" w:styleId="BesuchterHyperlink">
    <w:name w:val="FollowedHyperlink"/>
    <w:basedOn w:val="Absatz-Standardschriftart"/>
    <w:uiPriority w:val="99"/>
    <w:semiHidden/>
    <w:unhideWhenUsed/>
    <w:rsid w:val="00813F3A"/>
    <w:rPr>
      <w:color w:val="800080" w:themeColor="followedHyperlink"/>
      <w:u w:val="single"/>
    </w:rPr>
  </w:style>
  <w:style w:type="paragraph" w:styleId="Kopfzeile">
    <w:name w:val="header"/>
    <w:basedOn w:val="Standard"/>
    <w:link w:val="KopfzeileZchn"/>
    <w:uiPriority w:val="99"/>
    <w:unhideWhenUsed/>
    <w:rsid w:val="004305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0519"/>
  </w:style>
  <w:style w:type="paragraph" w:styleId="Fuzeile">
    <w:name w:val="footer"/>
    <w:basedOn w:val="Standard"/>
    <w:link w:val="FuzeileZchn"/>
    <w:unhideWhenUsed/>
    <w:rsid w:val="00430519"/>
    <w:pPr>
      <w:tabs>
        <w:tab w:val="center" w:pos="4536"/>
        <w:tab w:val="right" w:pos="9072"/>
      </w:tabs>
      <w:spacing w:after="0" w:line="240" w:lineRule="auto"/>
    </w:pPr>
  </w:style>
  <w:style w:type="character" w:customStyle="1" w:styleId="FuzeileZchn">
    <w:name w:val="Fußzeile Zchn"/>
    <w:basedOn w:val="Absatz-Standardschriftart"/>
    <w:link w:val="Fuzeile"/>
    <w:rsid w:val="00430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4239">
      <w:bodyDiv w:val="1"/>
      <w:marLeft w:val="0"/>
      <w:marRight w:val="0"/>
      <w:marTop w:val="0"/>
      <w:marBottom w:val="0"/>
      <w:divBdr>
        <w:top w:val="none" w:sz="0" w:space="0" w:color="auto"/>
        <w:left w:val="none" w:sz="0" w:space="0" w:color="auto"/>
        <w:bottom w:val="none" w:sz="0" w:space="0" w:color="auto"/>
        <w:right w:val="none" w:sz="0" w:space="0" w:color="auto"/>
      </w:divBdr>
    </w:div>
    <w:div w:id="1153374349">
      <w:bodyDiv w:val="1"/>
      <w:marLeft w:val="0"/>
      <w:marRight w:val="0"/>
      <w:marTop w:val="0"/>
      <w:marBottom w:val="0"/>
      <w:divBdr>
        <w:top w:val="none" w:sz="0" w:space="0" w:color="auto"/>
        <w:left w:val="none" w:sz="0" w:space="0" w:color="auto"/>
        <w:bottom w:val="none" w:sz="0" w:space="0" w:color="auto"/>
        <w:right w:val="none" w:sz="0" w:space="0" w:color="auto"/>
      </w:divBdr>
    </w:div>
    <w:div w:id="18177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d-perfam@obvsg.at" TargetMode="External"/><Relationship Id="rId3" Type="http://schemas.openxmlformats.org/officeDocument/2006/relationships/settings" Target="settings.xml"/><Relationship Id="rId7" Type="http://schemas.openxmlformats.org/officeDocument/2006/relationships/hyperlink" Target="https://wiki.dnb.de/display/ILTIS/Informationsseite+zur+GN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6542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Malmström Marianne</dc:creator>
  <cp:lastModifiedBy>Malmström Marianne</cp:lastModifiedBy>
  <cp:revision>14</cp:revision>
  <cp:lastPrinted>2014-09-17T10:29:00Z</cp:lastPrinted>
  <dcterms:created xsi:type="dcterms:W3CDTF">2015-12-22T13:01:00Z</dcterms:created>
  <dcterms:modified xsi:type="dcterms:W3CDTF">2016-01-29T18:40:00Z</dcterms:modified>
</cp:coreProperties>
</file>